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ASML Interview Preparation</w:t>
      </w:r>
    </w:p>
    <w:p>
      <w:pPr>
        <w:pStyle w:val="Subtitle"/>
      </w:pPr>
      <w:r>
        <w:t>Alex Morgan | Manufacturing Controller | J-00354559</w:t>
      </w:r>
    </w:p>
    <w:p>
      <w:pPr>
        <w:pStyle w:val="Heading1"/>
      </w:pPr>
      <w:r>
        <w:t>Your introduction</w:t>
      </w:r>
    </w:p>
    <w:p>
      <w:pPr>
        <w:keepNext w:val="0"/>
        <w:keepLines/>
        <w:widowControl/>
      </w:pPr>
      <w:r>
        <w:rPr>
          <w:b w:val="0"/>
        </w:rPr>
        <w:t>I'm Alex Morgan, based in Rotterdam. I have three years of full-time manufacturing finance experience at Meridian Components and a master's degree in Business Economics. My work has covered management reporting, quarterly reforecast support, and equipment investment analysis.</w:t>
      </w:r>
    </w:p>
    <w:p>
      <w:pPr>
        <w:keepNext w:val="0"/>
        <w:keepLines/>
        <w:widowControl/>
      </w:pPr>
      <w:r>
        <w:rPr>
          <w:b w:val="0"/>
        </w:rPr>
        <w:t>One contribution relevant to this position was consolidating eight cost-center files into a monthly management pack. I reconciled account mappings and used Power Query and validation checks, working with cost-center owners. Over six monthly cycles, pack preparation fell from five to three working days. I also supported a manufacturing site's reforecast by analyzing operational drivers, preparing a variance bridge against budget, and reviewing assumptions with operations.</w:t>
      </w:r>
    </w:p>
    <w:p>
      <w:pPr>
        <w:keepNext w:val="0"/>
        <w:keepLines/>
        <w:widowControl/>
      </w:pPr>
      <w:r>
        <w:rPr>
          <w:b w:val="0"/>
        </w:rPr>
        <w:t>I'm interested in ASML's Manufacturing Controller Consolidation and General Reporting role because it combines reliable reporting, forward-looking analysis, and process improvement. I would bring practical consolidation experience while developing toward broader monthly forecasting ownership. My established tools are Excel, Power Query, and SAP reporting extracts; I would need to learn SAP BW, SAC, and Spotfire, alongside ASML's semiconductor equipment manufacturing context.</w:t>
      </w:r>
    </w:p>
    <w:p>
      <w:pPr>
        <w:pStyle w:val="Heading1"/>
      </w:pPr>
      <w:r>
        <w:t>1. How did you reduce monthly management-pack preparation from five to three working days?</w:t>
      </w:r>
    </w:p>
    <w:p>
      <w:pPr>
        <w:keepNext w:val="0"/>
        <w:keepLines w:val="0"/>
        <w:widowControl/>
      </w:pPr>
      <w:r>
        <w:rPr>
          <w:b w:val="0"/>
        </w:rPr>
        <w:t>I consolidated eight cost-center files into a monthly management pack at Meridian Components. My contribution included reconciling chart-of-account mappings and using Power Query and validation checks, working with cost-center owners. That combined data consolidation with checks on how the inputs were classified. Over six monthly cycles, pack preparation fell from five to three working days, a reduction of two working days, or 40%. That measurement covered pack preparation, not the financial close. For me, the useful lesson is that reporting improvement needs both efficient data handling and attention to input quality. In this role, I would apply that discipline after understanding the forecast structure, reporting requirements, and responsibilities of the contributing teams.</w:t>
      </w:r>
    </w:p>
    <w:p>
      <w:pPr>
        <w:keepNext w:val="0"/>
        <w:keepLines/>
        <w:widowControl/>
      </w:pPr>
      <w:r>
        <w:rPr>
          <w:b w:val="0"/>
        </w:rPr>
        <w:t>Follow-up: If the pack were ready in three days but an account mapping remained unresolved, how would you handle the deadline and communicate the exception?</w:t>
      </w:r>
    </w:p>
    <w:p>
      <w:pPr>
        <w:pStyle w:val="Heading1"/>
      </w:pPr>
      <w:r>
        <w:t>2. What does your consolidation experience tell you about checking whether management information is reliable?</w:t>
      </w:r>
    </w:p>
    <w:p>
      <w:pPr>
        <w:keepNext w:val="0"/>
        <w:keepLines w:val="0"/>
        <w:widowControl/>
      </w:pPr>
      <w:r>
        <w:rPr>
          <w:b w:val="0"/>
        </w:rPr>
        <w:t>My experience includes reconciling chart-of-account mappings when consolidating eight cost-center files, using Power Query and validation checks with cost-center owners. That makes me cautious about treating a completed refresh as proof that a report is correct. For a new reporting process, I would check that all expected files were included, reconcile source totals to the consolidated output, and investigate unmapped or duplicated items. I would also check whether classifications were consistent across contributors. If an exception remained, I would explain its potential effect and identify who needed to resolve it. The specific checks would depend on the reporting structure; I would first understand that structure rather than assume my previous setup applied.</w:t>
      </w:r>
    </w:p>
    <w:p>
      <w:pPr>
        <w:keepNext w:val="0"/>
        <w:keepLines/>
        <w:widowControl/>
      </w:pPr>
      <w:r>
        <w:rPr>
          <w:b w:val="0"/>
        </w:rPr>
        <w:t>Follow-up: If the consolidated total matched the source files but costs appeared in the wrong categories, what would you investigate next?</w:t>
      </w:r>
    </w:p>
    <w:p>
      <w:pPr>
        <w:pStyle w:val="Heading1"/>
      </w:pPr>
      <w:r>
        <w:t>3. How did you connect operational drivers to a manufacturing reforecast?</w:t>
      </w:r>
    </w:p>
    <w:p>
      <w:pPr>
        <w:keepNext w:val="0"/>
        <w:keepLines w:val="0"/>
        <w:widowControl/>
      </w:pPr>
      <w:r>
        <w:rPr>
          <w:b w:val="0"/>
        </w:rPr>
        <w:t>I supported a manufacturing site's quarterly reforecast using volume, unit cost, scrap, and overtime drivers. I produced a variance bridge against budget and reviewed assumptions with operations. My contribution was supporting the analysis; I did not own the entire forecasting process. When explaining those drivers, I would distinguish changes in activity from changes in cost or operating performance. For example, higher volume and a higher unit cost need different explanations, even if both increase total cost. I would also examine whether scrap and overtime assumptions were consistent with the production outlook. Forecast accuracy improvements, savings, and margin gains were not measured, so I would describe the work through its analysis and documented assumptions.</w:t>
      </w:r>
    </w:p>
    <w:p>
      <w:pPr>
        <w:keepNext w:val="0"/>
        <w:keepLines/>
        <w:widowControl/>
      </w:pPr>
      <w:r>
        <w:rPr>
          <w:b w:val="0"/>
        </w:rPr>
        <w:t>Follow-up: If volume increased while unit cost also rose, how would you structure the variance explanation without counting the same effect twice?</w:t>
      </w:r>
    </w:p>
    <w:p>
      <w:pPr>
        <w:pStyle w:val="Heading1"/>
      </w:pPr>
      <w:r>
        <w:t>4. How would you draw on your experience reviewing operational assumptions to challenge a forecast constructively?</w:t>
      </w:r>
    </w:p>
    <w:p>
      <w:pPr>
        <w:keepNext w:val="0"/>
        <w:keepLines w:val="0"/>
        <w:widowControl/>
      </w:pPr>
      <w:r>
        <w:rPr>
          <w:b w:val="0"/>
        </w:rPr>
        <w:t>In the quarterly reforecast I supported, I reviewed assumptions with operations and produced a variance bridge against budget. That is the experience I would draw on when challenging a forecast. I would start with the assumption and its financial consequence, then ask what operational evidence supports it. If volume increased while overtime stayed unchanged, for instance, I would ask how the capacity requirement would be covered. I would distinguish a different judgment from a data inconsistency and keep unresolved assumptions visible. My role would be to make the tradeoff understandable and seek an accountable next step. I would not imply that reviewing assumptions gave me authority to set another team's operating plan.</w:t>
      </w:r>
    </w:p>
    <w:p>
      <w:pPr>
        <w:keepNext w:val="0"/>
        <w:keepLines/>
        <w:widowControl/>
      </w:pPr>
      <w:r>
        <w:rPr>
          <w:b w:val="0"/>
        </w:rPr>
        <w:t>Follow-up: If operations still supported an assumption you considered insufficiently evidenced, what would you document and how would you seek resolution?</w:t>
      </w:r>
    </w:p>
    <w:p>
      <w:pPr>
        <w:pStyle w:val="Heading1"/>
      </w:pPr>
      <w:r>
        <w:t>5. Walk me through the investment tradeoff behind your phased-commitment recommendation.</w:t>
      </w:r>
    </w:p>
    <w:p>
      <w:pPr>
        <w:keepNext w:val="0"/>
        <w:keepLines w:val="0"/>
        <w:widowControl/>
      </w:pPr>
      <w:r>
        <w:rPr>
          <w:b w:val="0"/>
        </w:rPr>
        <w:t>I supported analysis of a proposed EUR 1.2 million equipment investment. I compared base and downside assumptions for utilization, maintenance, demand, and timing. Estimated simple payback was 30 months in the base case and 42 months in the downside case. Those were alternative scenarios, not an improvement achieved over time. I recommended phased commitment subject to demand milestones. My reasoning was to balance committing capital against uncertainty in the demand assumptions. In discussing that recommendation, I would also ask whether the equipment purchase could practically be phased and what delay might cost. My contribution was analysis and recommendation; I cannot point to an approved investment or realized return from this work.</w:t>
      </w:r>
    </w:p>
    <w:p>
      <w:pPr>
        <w:keepNext w:val="0"/>
        <w:keepLines/>
        <w:widowControl/>
      </w:pPr>
      <w:r>
        <w:rPr>
          <w:b w:val="0"/>
        </w:rPr>
        <w:t>Follow-up: If the equipment supplier required a single commitment, how would you reassess your recommendation using the base and downside cases?</w:t>
      </w:r>
    </w:p>
    <w:p>
      <w:pPr>
        <w:pStyle w:val="Heading1"/>
      </w:pPr>
      <w:r>
        <w:t>6. What experience do you have turning forecast risks into something people can act on?</w:t>
      </w:r>
    </w:p>
    <w:p>
      <w:pPr>
        <w:keepNext w:val="0"/>
        <w:keepLines w:val="0"/>
        <w:widowControl/>
      </w:pPr>
      <w:r>
        <w:rPr>
          <w:b w:val="0"/>
        </w:rPr>
        <w:t>During the quarterly reforecast I supported, I documented risks with named owners and next steps. That was my contribution alongside driver analysis and the variance bridge. I would distinguish that documentation from evidence that every action was completed or that financial performance improved. For this position, I would build on that foundation by clarifying what assumption each risk affects, what would signal a change, and when the next review should occur. I would separate an agreed action from a proposed response so management could see what still needed a decision. My focus would be making uncertainty actionable while preserving a clear distinction between the forecast assumption, the risk, and the response.</w:t>
      </w:r>
    </w:p>
    <w:p>
      <w:pPr>
        <w:keepNext w:val="0"/>
        <w:keepLines/>
        <w:widowControl/>
      </w:pPr>
      <w:r>
        <w:rPr>
          <w:b w:val="0"/>
        </w:rPr>
        <w:t>Follow-up: If a risk owner had not provided an update before the forecast deadline, what would you report and what would you escalate?</w:t>
      </w:r>
    </w:p>
    <w:p>
      <w:pPr>
        <w:pStyle w:val="Heading1"/>
      </w:pPr>
      <w:r>
        <w:t>7. How would you prioritize an unresolved reconciliation, a late forecast submission, and a request for additional analysis near the deadline?</w:t>
      </w:r>
    </w:p>
    <w:p>
      <w:pPr>
        <w:keepNext w:val="0"/>
        <w:keepLines w:val="0"/>
        <w:widowControl/>
      </w:pPr>
      <w:r>
        <w:rPr>
          <w:b w:val="0"/>
        </w:rPr>
        <w:t>I would first assess which issue could change the consolidated forecast or prevent a responsible submission. An unresolved reconciliation could take priority if it affected a material figure, while a missing submission might matter more if it left a major part of the forecast uncovered. I would establish the impact and dependencies before choosing the sequence. I would contact the relevant owners, agree on the minimum information needed, and explain any remaining uncertainty to the person responsible for submission. For additional analysis, I would clarify the decision it supported and whether it could follow the deadline. I would make the tradeoffs explicit and seek a decision where timing or risk exceeded my authority.</w:t>
      </w:r>
    </w:p>
    <w:p>
      <w:pPr>
        <w:keepNext w:val="0"/>
        <w:keepLines/>
        <w:widowControl/>
      </w:pPr>
      <w:r>
        <w:rPr>
          <w:b w:val="0"/>
        </w:rPr>
        <w:t>Follow-up: What would you do if the additional analysis supported an immediate investment decision while the reconciliation affected only a small reporting category?</w:t>
      </w:r>
    </w:p>
    <w:p>
      <w:pPr>
        <w:pStyle w:val="Heading1"/>
      </w:pPr>
      <w:r>
        <w:t>8. How would you approach the transition from your manufacturing finance background to ASML's semiconductor equipment business?</w:t>
      </w:r>
    </w:p>
    <w:p>
      <w:pPr>
        <w:keepNext w:val="0"/>
        <w:keepLines w:val="0"/>
        <w:widowControl/>
      </w:pPr>
      <w:r>
        <w:rPr>
          <w:b w:val="0"/>
        </w:rPr>
        <w:t>I would start by understanding how ASML's lithography equipment manufacturing translates into the forecast this team consolidates. ASML supplies equipment, software, and services to chipmakers, so I would not assume its economics match those of a chip manufacturer or my previous employer. I would ask which manufacturing activities, cost categories, and planning horizons fall within this role. Then I would trace a representative forecast from operational assumptions through reporting, with subject matter experts explaining unfamiliar dependencies. My three years in manufacturing finance would give me a foundation for asking questions about volume, cost, scrap, and overtime. I would validate which drivers actually matter here before reusing an earlier analytical approach.</w:t>
      </w:r>
    </w:p>
    <w:p>
      <w:pPr>
        <w:keepNext w:val="0"/>
        <w:keepLines/>
        <w:widowControl/>
      </w:pPr>
      <w:r>
        <w:rPr>
          <w:b w:val="0"/>
        </w:rPr>
        <w:t>Follow-up: Which questions would you ask a manufacturing subject matter expert before using volume as a forecast driver?</w:t>
      </w:r>
    </w:p>
    <w:p>
      <w:pPr>
        <w:pStyle w:val="Heading1"/>
      </w:pPr>
      <w:r>
        <w:t>9. How would you learn SAP BW, SAC, and Spotfire while maintaining reporting quality?</w:t>
      </w:r>
    </w:p>
    <w:p>
      <w:pPr>
        <w:keepNext w:val="0"/>
        <w:keepLines w:val="0"/>
        <w:widowControl/>
      </w:pPr>
      <w:r>
        <w:rPr>
          <w:b w:val="0"/>
        </w:rPr>
        <w:t>My established tools are Excel, Power Query, and SAP reporting extracts. I would need to learn SAP BW, SAC, and Spotfire. I would first clarify which applications and tasks this team expects me to handle immediately, because the learning priorities should follow the actual workflow. For a representative report, I would trace the data source, account mappings, filters, and aggregation logic, then compare the result with an accepted reference. I would use available training and ask an experienced colleague to review my understanding before making consequential changes. My initial goal would be to explain and reproduce the required output reliably, then investigate improvements once I understood the controls and dependencies.</w:t>
      </w:r>
    </w:p>
    <w:p>
      <w:pPr>
        <w:keepNext w:val="0"/>
        <w:keepLines/>
        <w:widowControl/>
      </w:pPr>
      <w:r>
        <w:rPr>
          <w:b w:val="0"/>
        </w:rPr>
        <w:t>Follow-up: If a Spotfire report and a SAP reporting extract showed different totals, how would you investigate before deciding which result to use?</w:t>
      </w:r>
    </w:p>
    <w:p>
      <w:pPr>
        <w:pStyle w:val="Heading1"/>
      </w:pPr>
      <w:r>
        <w:t>10. How would you step up from quarterly reforecast support to coordinating a monthly forecast with worldwide contributors?</w:t>
      </w:r>
    </w:p>
    <w:p>
      <w:pPr>
        <w:keepNext w:val="0"/>
        <w:keepLines w:val="0"/>
        <w:widowControl/>
      </w:pPr>
      <w:r>
        <w:rPr>
          <w:b w:val="0"/>
        </w:rPr>
        <w:t>I would treat monthly forecast ownership as a step beyond my quarterly reforecast support. First, I would confirm the scope, decision rights, calendar, and responsibilities across contributors. I would seek agreement on submission requirements, common assumptions, and how exceptions should be raised. During the cycle, I would track completeness and unresolved issues, then reconcile the consolidated view and explain significant movements. With worldwide contributors, I would make deadlines and handoffs clear across time zones. After submission, I would review recurring bottlenecks with subject matter experts and prioritize a manageable improvement. I would also clarify which decisions I could make independently and when I should involve the BI&amp;C Global Manufacturing lead.</w:t>
      </w:r>
    </w:p>
    <w:p>
      <w:pPr>
        <w:keepNext w:val="0"/>
        <w:keepLines/>
        <w:widowControl/>
      </w:pPr>
      <w:r>
        <w:rPr>
          <w:b w:val="0"/>
        </w:rPr>
        <w:t>Follow-up: If two contributors used conflicting demand assumptions and neither reported to you, how would you establish a consistent consolidated view?</w:t>
      </w:r>
    </w:p>
    <w:p>
      <w:pPr>
        <w:pStyle w:val="Heading1"/>
      </w:pPr>
      <w:r>
        <w:t>Questions to ask the interviewer</w:t>
      </w:r>
    </w:p>
    <w:p>
      <w:pPr>
        <w:keepNext w:val="0"/>
        <w:keepLines/>
        <w:widowControl/>
      </w:pPr>
      <w:r>
        <w:rPr>
          <w:b w:val="0"/>
        </w:rPr>
        <w:t>I understand this role drives monthly forecasting with worldwide contributors. Which stages would I own, how are decision rights divided, and what would strong performance look like after six months?</w:t>
      </w:r>
    </w:p>
    <w:p>
      <w:pPr>
        <w:keepNext w:val="0"/>
        <w:keepLines/>
        <w:widowControl/>
      </w:pPr>
      <w:r>
        <w:rPr>
          <w:b w:val="0"/>
        </w:rPr>
        <w:t>I see SAP BW, SAC, and Spotfire referenced in the posting, and ASML describes training and coaching opportunities. Which capabilities would I need immediately, and what training, coaching, and dedicated learning time are available in this team?</w:t>
      </w:r>
    </w:p>
    <w:p>
      <w:pPr>
        <w:keepNext w:val="0"/>
        <w:keepLines/>
        <w:widowControl/>
      </w:pPr>
      <w:r>
        <w:rPr>
          <w:b w:val="0"/>
        </w:rPr>
        <w:t>I would like to understand how the hybrid arrangement works for this Veldhoven role. What office attendance and availability would be expected during forecast deadlines, and how does the team balance recurring delivery with process improvement?</w:t>
      </w:r>
    </w:p>
    <w:p>
      <w:pPr>
        <w:pStyle w:val="Heading1"/>
      </w:pPr>
      <w:r>
        <w:t>Sources</w:t>
      </w:r>
    </w:p>
    <w:p>
      <w:pPr>
        <w:keepNext w:val="0"/>
        <w:keepLines/>
        <w:widowControl/>
      </w:pPr>
      <w:r>
        <w:rPr>
          <w:b w:val="0"/>
        </w:rPr>
        <w:t>S01 | ASML official job description</w:t>
      </w:r>
    </w:p>
    <w:p>
      <w:pPr>
        <w:keepNext w:val="0"/>
        <w:keepLines/>
        <w:widowControl/>
      </w:pPr>
      <w:r>
        <w:rPr>
          <w:b w:val="0"/>
        </w:rPr>
        <w:t>https://www.asml.com/en/careers/find-your-job/manufacturing-controller-consolidation-and-general-reporting-j00354559</w:t>
      </w:r>
    </w:p>
    <w:p>
      <w:pPr>
        <w:keepNext w:val="0"/>
        <w:keepLines/>
        <w:widowControl/>
      </w:pPr>
      <w:r>
        <w:rPr>
          <w:b w:val="0"/>
        </w:rPr>
        <w:t>S02 | About ASML</w:t>
      </w:r>
    </w:p>
    <w:p>
      <w:pPr>
        <w:keepNext w:val="0"/>
        <w:keepLines/>
        <w:widowControl/>
      </w:pPr>
      <w:r>
        <w:rPr>
          <w:b w:val="0"/>
        </w:rPr>
        <w:t>https://www.asml.com/en/company/about-asml</w:t>
      </w:r>
    </w:p>
    <w:p>
      <w:pPr>
        <w:keepNext w:val="0"/>
        <w:keepLines/>
        <w:widowControl/>
      </w:pPr>
      <w:r>
        <w:rPr>
          <w:b w:val="0"/>
        </w:rPr>
        <w:t>S03 | Working at ASML</w:t>
      </w:r>
    </w:p>
    <w:p>
      <w:pPr>
        <w:keepNext w:val="0"/>
        <w:keepLines/>
        <w:widowControl/>
      </w:pPr>
      <w:r>
        <w:rPr>
          <w:b w:val="0"/>
        </w:rPr>
        <w:t>https://www.asml.com/en/careers/working-at-asml</w:t>
      </w:r>
    </w:p>
    <w:sectPr w:rsidR="00FC693F" w:rsidRPr="0006063C" w:rsidSect="00034616">
      <w:footerReference w:type="default" r:id="rId9"/>
      <w:pgSz w:w="11906" w:h="16838"/>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r>
    <w:fldSimple w:instr="PAGE"/>
    <w:r>
      <w:rPr>
        <w:sz w:val="18"/>
      </w:rPr>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8" w:lineRule="auto" w:after="100"/>
      <w:snapToGrid w:val="0"/>
    </w:pPr>
    <w:rPr>
      <w:rFonts w:ascii="Arial" w:hAnsi="Arial" w:eastAsia="PingFang SC"/>
      <w:i w:val="0"/>
      <w:color w:val="17252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00"/>
      <w:outlineLvl w:val="0"/>
    </w:pPr>
    <w:rPr>
      <w:rFonts w:cstheme="majorBidi" w:ascii="Arial" w:hAnsi="Arial" w:eastAsia="PingFang SC"/>
      <w:b/>
      <w:bCs/>
      <w:i w:val="0"/>
      <w:color w:val="17252A"/>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Arial" w:hAnsi="Arial" w:eastAsia="PingFang SC"/>
      <w:b/>
      <w:bCs/>
      <w:i w:val="0"/>
      <w:color w:val="17252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contextualSpacing/>
    </w:pPr>
    <w:rPr>
      <w:rFonts w:cstheme="majorBidi" w:ascii="Arial" w:hAnsi="Arial" w:eastAsia="PingFang SC"/>
      <w:b/>
      <w:i w:val="0"/>
      <w:color w:val="17252A"/>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00"/>
    </w:pPr>
    <w:rPr>
      <w:rFonts w:cstheme="majorBidi" w:ascii="Arial" w:hAnsi="Arial" w:eastAsia="PingFang SC"/>
      <w:i w:val="0"/>
      <w:iCs/>
      <w:color w:val="17252A"/>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ASML Interview Preparation</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